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84C03" w14:textId="5621E396" w:rsidR="00156D24" w:rsidRDefault="00156D24"/>
    <w:p w14:paraId="6D24DF8F" w14:textId="3AA16AA2" w:rsidR="00156D24" w:rsidRDefault="00156D24"/>
    <w:p w14:paraId="5D84A217" w14:textId="0C76351F" w:rsidR="00156D24" w:rsidRPr="005D64AB" w:rsidRDefault="00156D24" w:rsidP="005D64AB">
      <w:pPr>
        <w:jc w:val="both"/>
        <w:rPr>
          <w:rFonts w:ascii="Arial" w:hAnsi="Arial" w:cs="Arial"/>
          <w:b/>
          <w:bCs/>
          <w:sz w:val="24"/>
          <w:szCs w:val="24"/>
          <w:u w:val="single"/>
        </w:rPr>
      </w:pPr>
      <w:r w:rsidRPr="005D64AB">
        <w:rPr>
          <w:rFonts w:ascii="Arial" w:hAnsi="Arial" w:cs="Arial"/>
          <w:b/>
          <w:bCs/>
          <w:sz w:val="24"/>
          <w:szCs w:val="24"/>
          <w:u w:val="single"/>
        </w:rPr>
        <w:t>TENDENCIAS MERCADO AMERICANO</w:t>
      </w:r>
      <w:r w:rsidR="00173103">
        <w:rPr>
          <w:rFonts w:ascii="Arial" w:hAnsi="Arial" w:cs="Arial"/>
          <w:b/>
          <w:bCs/>
          <w:sz w:val="24"/>
          <w:szCs w:val="24"/>
          <w:u w:val="single"/>
        </w:rPr>
        <w:t xml:space="preserve"> 23 dic 2020</w:t>
      </w:r>
    </w:p>
    <w:p w14:paraId="61BACE83" w14:textId="2C86A8EC" w:rsidR="005B2112" w:rsidRPr="005D64AB" w:rsidRDefault="005B2112" w:rsidP="005D64AB">
      <w:pPr>
        <w:jc w:val="both"/>
        <w:rPr>
          <w:rFonts w:ascii="Arial" w:hAnsi="Arial" w:cs="Arial"/>
          <w:sz w:val="24"/>
          <w:szCs w:val="24"/>
        </w:rPr>
      </w:pPr>
      <w:r w:rsidRPr="005D64AB">
        <w:rPr>
          <w:rFonts w:ascii="Arial" w:hAnsi="Arial" w:cs="Arial"/>
          <w:sz w:val="24"/>
          <w:szCs w:val="24"/>
        </w:rPr>
        <w:t>El Virus, los paquetes de estímulos, las vacunas: a la espera del Rally Navideño.</w:t>
      </w:r>
    </w:p>
    <w:p w14:paraId="1F36F973" w14:textId="31367766" w:rsidR="00156D24" w:rsidRPr="005D64AB" w:rsidRDefault="00156D24" w:rsidP="005D64AB">
      <w:pPr>
        <w:jc w:val="both"/>
        <w:rPr>
          <w:rFonts w:ascii="Arial" w:hAnsi="Arial" w:cs="Arial"/>
          <w:sz w:val="24"/>
          <w:szCs w:val="24"/>
        </w:rPr>
      </w:pPr>
      <w:r w:rsidRPr="005D64AB">
        <w:rPr>
          <w:rFonts w:ascii="Arial" w:hAnsi="Arial" w:cs="Arial"/>
          <w:sz w:val="24"/>
          <w:szCs w:val="24"/>
        </w:rPr>
        <w:t xml:space="preserve">Durante el año 2020 el mercado vivió extremos pasando de la euforia del pleno empleo a una crisis sanitaria que hizo descender los valores </w:t>
      </w:r>
      <w:r w:rsidR="001D2999" w:rsidRPr="005D64AB">
        <w:rPr>
          <w:rFonts w:ascii="Arial" w:hAnsi="Arial" w:cs="Arial"/>
          <w:sz w:val="24"/>
          <w:szCs w:val="24"/>
        </w:rPr>
        <w:t xml:space="preserve"> de los principales índices</w:t>
      </w:r>
      <w:r w:rsidR="008C536F" w:rsidRPr="005D64AB">
        <w:rPr>
          <w:rFonts w:ascii="Arial" w:hAnsi="Arial" w:cs="Arial"/>
          <w:sz w:val="24"/>
          <w:szCs w:val="24"/>
        </w:rPr>
        <w:t xml:space="preserve"> en marzo 2020 </w:t>
      </w:r>
      <w:r w:rsidR="001D2999" w:rsidRPr="005D64AB">
        <w:rPr>
          <w:rFonts w:ascii="Arial" w:hAnsi="Arial" w:cs="Arial"/>
          <w:sz w:val="24"/>
          <w:szCs w:val="24"/>
        </w:rPr>
        <w:t xml:space="preserve"> : </w:t>
      </w:r>
      <w:r w:rsidRPr="005D64AB">
        <w:rPr>
          <w:rFonts w:ascii="Arial" w:hAnsi="Arial" w:cs="Arial"/>
          <w:sz w:val="24"/>
          <w:szCs w:val="24"/>
        </w:rPr>
        <w:t>S&amp;P</w:t>
      </w:r>
      <w:r w:rsidR="00B86C93" w:rsidRPr="005D64AB">
        <w:rPr>
          <w:rFonts w:ascii="Arial" w:hAnsi="Arial" w:cs="Arial"/>
          <w:sz w:val="24"/>
          <w:szCs w:val="24"/>
        </w:rPr>
        <w:t>500</w:t>
      </w:r>
      <w:r w:rsidR="001D2999" w:rsidRPr="005D64AB">
        <w:rPr>
          <w:rFonts w:ascii="Arial" w:hAnsi="Arial" w:cs="Arial"/>
          <w:sz w:val="24"/>
          <w:szCs w:val="24"/>
        </w:rPr>
        <w:t xml:space="preserve"> -35</w:t>
      </w:r>
      <w:r w:rsidRPr="005D64AB">
        <w:rPr>
          <w:rFonts w:ascii="Arial" w:hAnsi="Arial" w:cs="Arial"/>
          <w:sz w:val="24"/>
          <w:szCs w:val="24"/>
        </w:rPr>
        <w:t xml:space="preserve">  % Nasdaq</w:t>
      </w:r>
      <w:r w:rsidR="001D2999" w:rsidRPr="005D64AB">
        <w:rPr>
          <w:rFonts w:ascii="Arial" w:hAnsi="Arial" w:cs="Arial"/>
          <w:sz w:val="24"/>
          <w:szCs w:val="24"/>
        </w:rPr>
        <w:t>100 -28</w:t>
      </w:r>
      <w:r w:rsidRPr="005D64AB">
        <w:rPr>
          <w:rFonts w:ascii="Arial" w:hAnsi="Arial" w:cs="Arial"/>
          <w:sz w:val="24"/>
          <w:szCs w:val="24"/>
        </w:rPr>
        <w:t xml:space="preserve"> % </w:t>
      </w:r>
      <w:r w:rsidR="001D2999" w:rsidRPr="005D64AB">
        <w:rPr>
          <w:rFonts w:ascii="Arial" w:hAnsi="Arial" w:cs="Arial"/>
          <w:sz w:val="24"/>
          <w:szCs w:val="24"/>
        </w:rPr>
        <w:t>,GLD -15% , WTI -83%</w:t>
      </w:r>
      <w:r w:rsidR="008C536F" w:rsidRPr="005D64AB">
        <w:rPr>
          <w:rFonts w:ascii="Arial" w:hAnsi="Arial" w:cs="Arial"/>
          <w:sz w:val="24"/>
          <w:szCs w:val="24"/>
        </w:rPr>
        <w:t xml:space="preserve"> </w:t>
      </w:r>
      <w:r w:rsidR="001D2999" w:rsidRPr="005D64AB">
        <w:rPr>
          <w:rFonts w:ascii="Arial" w:hAnsi="Arial" w:cs="Arial"/>
          <w:sz w:val="24"/>
          <w:szCs w:val="24"/>
        </w:rPr>
        <w:t xml:space="preserve">tocando 85 puntos el índice </w:t>
      </w:r>
      <w:r w:rsidRPr="005D64AB">
        <w:rPr>
          <w:rFonts w:ascii="Arial" w:hAnsi="Arial" w:cs="Arial"/>
          <w:sz w:val="24"/>
          <w:szCs w:val="24"/>
        </w:rPr>
        <w:t>VIX</w:t>
      </w:r>
      <w:r w:rsidR="001D2999" w:rsidRPr="005D64AB">
        <w:rPr>
          <w:rFonts w:ascii="Arial" w:hAnsi="Arial" w:cs="Arial"/>
          <w:sz w:val="24"/>
          <w:szCs w:val="24"/>
        </w:rPr>
        <w:t xml:space="preserve"> que refleja volatilidad,</w:t>
      </w:r>
      <w:r w:rsidRPr="005D64AB">
        <w:rPr>
          <w:rFonts w:ascii="Arial" w:hAnsi="Arial" w:cs="Arial"/>
          <w:sz w:val="24"/>
          <w:szCs w:val="24"/>
        </w:rPr>
        <w:t xml:space="preserve"> , para luego </w:t>
      </w:r>
      <w:r w:rsidR="001D2999" w:rsidRPr="005D64AB">
        <w:rPr>
          <w:rFonts w:ascii="Arial" w:hAnsi="Arial" w:cs="Arial"/>
          <w:sz w:val="24"/>
          <w:szCs w:val="24"/>
        </w:rPr>
        <w:t>recuperarse e incluso tocar máximos</w:t>
      </w:r>
      <w:r w:rsidR="008C536F" w:rsidRPr="005D64AB">
        <w:rPr>
          <w:rFonts w:ascii="Arial" w:hAnsi="Arial" w:cs="Arial"/>
          <w:sz w:val="24"/>
          <w:szCs w:val="24"/>
        </w:rPr>
        <w:t xml:space="preserve"> al 23 dic 2020 </w:t>
      </w:r>
      <w:r w:rsidR="001D2999" w:rsidRPr="005D64AB">
        <w:rPr>
          <w:rFonts w:ascii="Arial" w:hAnsi="Arial" w:cs="Arial"/>
          <w:sz w:val="24"/>
          <w:szCs w:val="24"/>
        </w:rPr>
        <w:t xml:space="preserve"> : S&amp;P</w:t>
      </w:r>
      <w:r w:rsidR="00B86C93" w:rsidRPr="005D64AB">
        <w:rPr>
          <w:rFonts w:ascii="Arial" w:hAnsi="Arial" w:cs="Arial"/>
          <w:sz w:val="24"/>
          <w:szCs w:val="24"/>
        </w:rPr>
        <w:t>500</w:t>
      </w:r>
      <w:r w:rsidR="001D2999" w:rsidRPr="005D64AB">
        <w:rPr>
          <w:rFonts w:ascii="Arial" w:hAnsi="Arial" w:cs="Arial"/>
          <w:sz w:val="24"/>
          <w:szCs w:val="24"/>
        </w:rPr>
        <w:t xml:space="preserve"> +63%, Nasdaq100 +79%, GLD +29%, WTI +142%, descendiendo el VIX  a 20 puntos .</w:t>
      </w:r>
    </w:p>
    <w:p w14:paraId="55542C05" w14:textId="79D81DD2" w:rsidR="00156D24" w:rsidRPr="005D64AB" w:rsidRDefault="00156D24" w:rsidP="005D64AB">
      <w:pPr>
        <w:jc w:val="both"/>
        <w:rPr>
          <w:rFonts w:ascii="Arial" w:hAnsi="Arial" w:cs="Arial"/>
          <w:sz w:val="24"/>
          <w:szCs w:val="24"/>
        </w:rPr>
      </w:pPr>
      <w:r w:rsidRPr="005D64AB">
        <w:rPr>
          <w:rFonts w:ascii="Arial" w:hAnsi="Arial" w:cs="Arial"/>
          <w:sz w:val="24"/>
          <w:szCs w:val="24"/>
        </w:rPr>
        <w:t xml:space="preserve">No </w:t>
      </w:r>
      <w:r w:rsidR="003A4FF9" w:rsidRPr="005D64AB">
        <w:rPr>
          <w:rFonts w:ascii="Arial" w:hAnsi="Arial" w:cs="Arial"/>
          <w:sz w:val="24"/>
          <w:szCs w:val="24"/>
        </w:rPr>
        <w:t xml:space="preserve">se daba </w:t>
      </w:r>
      <w:r w:rsidRPr="005D64AB">
        <w:rPr>
          <w:rFonts w:ascii="Arial" w:hAnsi="Arial" w:cs="Arial"/>
          <w:sz w:val="24"/>
          <w:szCs w:val="24"/>
        </w:rPr>
        <w:t xml:space="preserve">una crisis económica ni financiera, pero el virus la generó, generando también la necesidad del gobierno americano de recurrir a </w:t>
      </w:r>
      <w:r w:rsidR="003A4FF9" w:rsidRPr="005D64AB">
        <w:rPr>
          <w:rFonts w:ascii="Arial" w:hAnsi="Arial" w:cs="Arial"/>
          <w:sz w:val="24"/>
          <w:szCs w:val="24"/>
        </w:rPr>
        <w:t xml:space="preserve">elevados </w:t>
      </w:r>
      <w:r w:rsidRPr="005D64AB">
        <w:rPr>
          <w:rFonts w:ascii="Arial" w:hAnsi="Arial" w:cs="Arial"/>
          <w:sz w:val="24"/>
          <w:szCs w:val="24"/>
        </w:rPr>
        <w:t xml:space="preserve">paquetes de ayuda, con alta emisión. </w:t>
      </w:r>
    </w:p>
    <w:p w14:paraId="31AA9C4E" w14:textId="254488BA" w:rsidR="00156D24" w:rsidRPr="005D64AB" w:rsidRDefault="00156D24" w:rsidP="005D64AB">
      <w:pPr>
        <w:jc w:val="both"/>
        <w:rPr>
          <w:rFonts w:ascii="Arial" w:hAnsi="Arial" w:cs="Arial"/>
          <w:sz w:val="24"/>
          <w:szCs w:val="24"/>
        </w:rPr>
      </w:pPr>
      <w:r w:rsidRPr="005D64AB">
        <w:rPr>
          <w:rFonts w:ascii="Arial" w:hAnsi="Arial" w:cs="Arial"/>
          <w:sz w:val="24"/>
          <w:szCs w:val="24"/>
        </w:rPr>
        <w:t>En este contexto de caída de los mercados, con elevados paquetes de ayuda, caída de la tasa de interés de los Bonos Americanos por parte de la Fed, compra de Bonos Corporativos y redireccionamiento a Acciones por parte de los Fondos de Inversión, debilidad del dólar frente a otras monedas, incremento de l</w:t>
      </w:r>
      <w:r w:rsidR="003A4FF9" w:rsidRPr="005D64AB">
        <w:rPr>
          <w:rFonts w:ascii="Arial" w:hAnsi="Arial" w:cs="Arial"/>
          <w:sz w:val="24"/>
          <w:szCs w:val="24"/>
        </w:rPr>
        <w:t>as materias primas</w:t>
      </w:r>
      <w:r w:rsidRPr="005D64AB">
        <w:rPr>
          <w:rFonts w:ascii="Arial" w:hAnsi="Arial" w:cs="Arial"/>
          <w:sz w:val="24"/>
          <w:szCs w:val="24"/>
        </w:rPr>
        <w:t xml:space="preserve">, inflación del dólar, </w:t>
      </w:r>
      <w:r w:rsidR="003A4FF9" w:rsidRPr="005D64AB">
        <w:rPr>
          <w:rFonts w:ascii="Arial" w:hAnsi="Arial" w:cs="Arial"/>
          <w:sz w:val="24"/>
          <w:szCs w:val="24"/>
        </w:rPr>
        <w:t xml:space="preserve"> </w:t>
      </w:r>
      <w:r w:rsidR="00B63062" w:rsidRPr="005D64AB">
        <w:rPr>
          <w:rFonts w:ascii="Arial" w:hAnsi="Arial" w:cs="Arial"/>
          <w:sz w:val="24"/>
          <w:szCs w:val="24"/>
        </w:rPr>
        <w:t>el temor</w:t>
      </w:r>
      <w:r w:rsidR="003A4FF9" w:rsidRPr="005D64AB">
        <w:rPr>
          <w:rFonts w:ascii="Arial" w:hAnsi="Arial" w:cs="Arial"/>
          <w:sz w:val="24"/>
          <w:szCs w:val="24"/>
        </w:rPr>
        <w:t xml:space="preserve"> reciente</w:t>
      </w:r>
      <w:r w:rsidR="00B63062" w:rsidRPr="005D64AB">
        <w:rPr>
          <w:rFonts w:ascii="Arial" w:hAnsi="Arial" w:cs="Arial"/>
          <w:sz w:val="24"/>
          <w:szCs w:val="24"/>
        </w:rPr>
        <w:t xml:space="preserve"> es que </w:t>
      </w:r>
      <w:r w:rsidRPr="005D64AB">
        <w:rPr>
          <w:rFonts w:ascii="Arial" w:hAnsi="Arial" w:cs="Arial"/>
          <w:sz w:val="24"/>
          <w:szCs w:val="24"/>
        </w:rPr>
        <w:t xml:space="preserve"> esta gran masa de fondos est</w:t>
      </w:r>
      <w:r w:rsidR="00B63062" w:rsidRPr="005D64AB">
        <w:rPr>
          <w:rFonts w:ascii="Arial" w:hAnsi="Arial" w:cs="Arial"/>
          <w:sz w:val="24"/>
          <w:szCs w:val="24"/>
        </w:rPr>
        <w:t>é</w:t>
      </w:r>
      <w:r w:rsidRPr="005D64AB">
        <w:rPr>
          <w:rFonts w:ascii="Arial" w:hAnsi="Arial" w:cs="Arial"/>
          <w:sz w:val="24"/>
          <w:szCs w:val="24"/>
        </w:rPr>
        <w:t xml:space="preserve"> generando una nueva burbuja financiera, </w:t>
      </w:r>
      <w:r w:rsidR="00B63062" w:rsidRPr="005D64AB">
        <w:rPr>
          <w:rFonts w:ascii="Arial" w:hAnsi="Arial" w:cs="Arial"/>
          <w:sz w:val="24"/>
          <w:szCs w:val="24"/>
        </w:rPr>
        <w:t xml:space="preserve">ya sea en el valor de las acciones o de los títulos de deuda. </w:t>
      </w:r>
    </w:p>
    <w:p w14:paraId="199875C4" w14:textId="52DD4122" w:rsidR="00156D24" w:rsidRPr="005D64AB" w:rsidRDefault="00156D24" w:rsidP="005D64AB">
      <w:pPr>
        <w:jc w:val="both"/>
        <w:rPr>
          <w:rFonts w:ascii="Arial" w:hAnsi="Arial" w:cs="Arial"/>
          <w:sz w:val="24"/>
          <w:szCs w:val="24"/>
        </w:rPr>
      </w:pPr>
      <w:r w:rsidRPr="005D64AB">
        <w:rPr>
          <w:rFonts w:ascii="Arial" w:hAnsi="Arial" w:cs="Arial"/>
          <w:sz w:val="24"/>
          <w:szCs w:val="24"/>
        </w:rPr>
        <w:t xml:space="preserve">Las secuencias de las reacciones podríamos enumerarlas así, aparición del virus, caída de los mercados, cierre de las economías, </w:t>
      </w:r>
      <w:r w:rsidR="002277E5" w:rsidRPr="005D64AB">
        <w:rPr>
          <w:rFonts w:ascii="Arial" w:hAnsi="Arial" w:cs="Arial"/>
          <w:sz w:val="24"/>
          <w:szCs w:val="24"/>
        </w:rPr>
        <w:t xml:space="preserve">lanzamiento de </w:t>
      </w:r>
      <w:r w:rsidRPr="005D64AB">
        <w:rPr>
          <w:rFonts w:ascii="Arial" w:hAnsi="Arial" w:cs="Arial"/>
          <w:sz w:val="24"/>
          <w:szCs w:val="24"/>
        </w:rPr>
        <w:t>paquetes de ayuda, recuperación de los valores, aparición de las vacunas, aparición de la segunda ola del virus , desconcierto de los mercados , segunda tanda de elevados paquetes de ayuda, nuevos cierres de las actividades no esenciales.</w:t>
      </w:r>
    </w:p>
    <w:p w14:paraId="055D738C" w14:textId="1695358A" w:rsidR="00AC44B7" w:rsidRPr="005D64AB" w:rsidRDefault="00156D24" w:rsidP="005D64AB">
      <w:pPr>
        <w:jc w:val="both"/>
        <w:rPr>
          <w:rFonts w:ascii="Arial" w:hAnsi="Arial" w:cs="Arial"/>
          <w:sz w:val="24"/>
          <w:szCs w:val="24"/>
        </w:rPr>
      </w:pPr>
      <w:r w:rsidRPr="005D64AB">
        <w:rPr>
          <w:rFonts w:ascii="Arial" w:hAnsi="Arial" w:cs="Arial"/>
          <w:sz w:val="24"/>
          <w:szCs w:val="24"/>
        </w:rPr>
        <w:t xml:space="preserve">Las actividades más beneficiadas por el aislamiento social han sido las tecnológicas, plataformas redes sociales , e-commerce, plataformas de streaming. </w:t>
      </w:r>
      <w:r w:rsidR="00B86C93" w:rsidRPr="005D64AB">
        <w:rPr>
          <w:rFonts w:ascii="Arial" w:hAnsi="Arial" w:cs="Arial"/>
          <w:sz w:val="24"/>
          <w:szCs w:val="24"/>
        </w:rPr>
        <w:t xml:space="preserve"> El índice Nasdaq100 se incrementó un 24% más que el S&amp;P500 </w:t>
      </w:r>
      <w:r w:rsidR="00710FA8" w:rsidRPr="005D64AB">
        <w:rPr>
          <w:rFonts w:ascii="Arial" w:hAnsi="Arial" w:cs="Arial"/>
          <w:sz w:val="24"/>
          <w:szCs w:val="24"/>
        </w:rPr>
        <w:t xml:space="preserve">, mientras que a principios de enero estaban prácticamente al mismo nivel. </w:t>
      </w:r>
      <w:r w:rsidRPr="005D64AB">
        <w:rPr>
          <w:rFonts w:ascii="Arial" w:hAnsi="Arial" w:cs="Arial"/>
          <w:sz w:val="24"/>
          <w:szCs w:val="24"/>
        </w:rPr>
        <w:t xml:space="preserve"> Las que han sido más perjudicadas son los servicios de turismo, aerolíneas, gastronómicas y entretenimiento </w:t>
      </w:r>
      <w:r w:rsidR="00AC44B7" w:rsidRPr="005D64AB">
        <w:rPr>
          <w:rFonts w:ascii="Arial" w:hAnsi="Arial" w:cs="Arial"/>
          <w:sz w:val="24"/>
          <w:szCs w:val="24"/>
        </w:rPr>
        <w:t>.</w:t>
      </w:r>
      <w:r w:rsidR="003A4FF9" w:rsidRPr="005D64AB">
        <w:rPr>
          <w:rFonts w:ascii="Arial" w:hAnsi="Arial" w:cs="Arial"/>
          <w:sz w:val="24"/>
          <w:szCs w:val="24"/>
        </w:rPr>
        <w:t xml:space="preserve"> El ETF JETS de empresas aeronavegación sufrió una caída del 67% para recuperar a junio 48% , sufriendo nueva caída en noviembre del 26% con una nueva recuperación del 30% a principios de diciembre.</w:t>
      </w:r>
      <w:r w:rsidR="00D111A9" w:rsidRPr="005D64AB">
        <w:rPr>
          <w:rFonts w:ascii="Arial" w:hAnsi="Arial" w:cs="Arial"/>
          <w:sz w:val="24"/>
          <w:szCs w:val="24"/>
        </w:rPr>
        <w:t xml:space="preserve"> Por su parte el consumo masivo también </w:t>
      </w:r>
      <w:r w:rsidR="000A001F" w:rsidRPr="005D64AB">
        <w:rPr>
          <w:rFonts w:ascii="Arial" w:hAnsi="Arial" w:cs="Arial"/>
          <w:sz w:val="24"/>
          <w:szCs w:val="24"/>
        </w:rPr>
        <w:t>estuvo en este sube y baja, la acción de WALMART #WMT, cayó un 16,48% para recuperar un 33%, la de la Coca Cola #KO cayó un 40,77% para recuperar un 47,85% . Tesla #TSLA tuvo un desempeño excepcional con un incremento del 64.65% entre noviembre y diciembre de 2020</w:t>
      </w:r>
      <w:r w:rsidR="009F43AA" w:rsidRPr="005D64AB">
        <w:rPr>
          <w:rFonts w:ascii="Arial" w:hAnsi="Arial" w:cs="Arial"/>
          <w:sz w:val="24"/>
          <w:szCs w:val="24"/>
        </w:rPr>
        <w:t>.</w:t>
      </w:r>
    </w:p>
    <w:p w14:paraId="639664CC" w14:textId="417D2B2C" w:rsidR="007A21ED" w:rsidRPr="005D64AB" w:rsidRDefault="000A001F" w:rsidP="005D64AB">
      <w:pPr>
        <w:jc w:val="both"/>
        <w:rPr>
          <w:rFonts w:ascii="Arial" w:hAnsi="Arial" w:cs="Arial"/>
          <w:sz w:val="24"/>
          <w:szCs w:val="24"/>
        </w:rPr>
      </w:pPr>
      <w:r w:rsidRPr="005D64AB">
        <w:rPr>
          <w:rFonts w:ascii="Arial" w:hAnsi="Arial" w:cs="Arial"/>
          <w:sz w:val="24"/>
          <w:szCs w:val="24"/>
        </w:rPr>
        <w:t xml:space="preserve">El Congreso aprobó un </w:t>
      </w:r>
      <w:r w:rsidR="009F43AA" w:rsidRPr="005D64AB">
        <w:rPr>
          <w:rFonts w:ascii="Arial" w:hAnsi="Arial" w:cs="Arial"/>
          <w:sz w:val="24"/>
          <w:szCs w:val="24"/>
        </w:rPr>
        <w:t xml:space="preserve">enorme </w:t>
      </w:r>
      <w:r w:rsidR="007A21ED" w:rsidRPr="005D64AB">
        <w:rPr>
          <w:rFonts w:ascii="Arial" w:hAnsi="Arial" w:cs="Arial"/>
          <w:sz w:val="24"/>
          <w:szCs w:val="24"/>
        </w:rPr>
        <w:t>paquete de estímulos de 900 billones de usd, destinando usd 600 a casi todos los americanos y Nancy Pelosi pidió hoy que esa suma se aumentara a usd 2000 , incluyendo t</w:t>
      </w:r>
      <w:r w:rsidR="003A4FF9" w:rsidRPr="005D64AB">
        <w:rPr>
          <w:rFonts w:ascii="Arial" w:hAnsi="Arial" w:cs="Arial"/>
          <w:sz w:val="24"/>
          <w:szCs w:val="24"/>
        </w:rPr>
        <w:t xml:space="preserve">ambién </w:t>
      </w:r>
      <w:r w:rsidR="007A21ED" w:rsidRPr="005D64AB">
        <w:rPr>
          <w:rFonts w:ascii="Arial" w:hAnsi="Arial" w:cs="Arial"/>
          <w:sz w:val="24"/>
          <w:szCs w:val="24"/>
        </w:rPr>
        <w:t>ch</w:t>
      </w:r>
      <w:r w:rsidR="003A4FF9" w:rsidRPr="005D64AB">
        <w:rPr>
          <w:rFonts w:ascii="Arial" w:hAnsi="Arial" w:cs="Arial"/>
          <w:sz w:val="24"/>
          <w:szCs w:val="24"/>
        </w:rPr>
        <w:t>e</w:t>
      </w:r>
      <w:r w:rsidR="007A21ED" w:rsidRPr="005D64AB">
        <w:rPr>
          <w:rFonts w:ascii="Arial" w:hAnsi="Arial" w:cs="Arial"/>
          <w:sz w:val="24"/>
          <w:szCs w:val="24"/>
        </w:rPr>
        <w:t>ques para desempleados, ayudas para pymes, aerolíneas y restaurants.</w:t>
      </w:r>
      <w:r w:rsidR="003A4FF9" w:rsidRPr="005D64AB">
        <w:rPr>
          <w:rFonts w:ascii="Arial" w:hAnsi="Arial" w:cs="Arial"/>
          <w:sz w:val="24"/>
          <w:szCs w:val="24"/>
        </w:rPr>
        <w:t xml:space="preserve"> En el día de ayer </w:t>
      </w:r>
      <w:r w:rsidR="003A4FF9" w:rsidRPr="005D64AB">
        <w:rPr>
          <w:rFonts w:ascii="Arial" w:hAnsi="Arial" w:cs="Arial"/>
          <w:sz w:val="24"/>
          <w:szCs w:val="24"/>
        </w:rPr>
        <w:lastRenderedPageBreak/>
        <w:t xml:space="preserve">el Presidente D. Trump frenó la aprobación de los paquetes de estímulo, </w:t>
      </w:r>
      <w:r w:rsidR="00C407BF">
        <w:rPr>
          <w:rFonts w:ascii="Arial" w:hAnsi="Arial" w:cs="Arial"/>
          <w:sz w:val="24"/>
          <w:szCs w:val="24"/>
        </w:rPr>
        <w:t xml:space="preserve">vetando también el presupuesto de Defensa, </w:t>
      </w:r>
      <w:r w:rsidR="003A4FF9" w:rsidRPr="005D64AB">
        <w:rPr>
          <w:rFonts w:ascii="Arial" w:hAnsi="Arial" w:cs="Arial"/>
          <w:sz w:val="24"/>
          <w:szCs w:val="24"/>
        </w:rPr>
        <w:t xml:space="preserve">generando un wait and see </w:t>
      </w:r>
      <w:r w:rsidRPr="005D64AB">
        <w:rPr>
          <w:rFonts w:ascii="Arial" w:hAnsi="Arial" w:cs="Arial"/>
          <w:sz w:val="24"/>
          <w:szCs w:val="24"/>
        </w:rPr>
        <w:t>con la consiguiente</w:t>
      </w:r>
      <w:r w:rsidR="003A4FF9" w:rsidRPr="005D64AB">
        <w:rPr>
          <w:rFonts w:ascii="Arial" w:hAnsi="Arial" w:cs="Arial"/>
          <w:sz w:val="24"/>
          <w:szCs w:val="24"/>
        </w:rPr>
        <w:t xml:space="preserve"> cautela en los mercados, ya que la iliquidez no es buena </w:t>
      </w:r>
      <w:r w:rsidR="00C407BF">
        <w:rPr>
          <w:rFonts w:ascii="Arial" w:hAnsi="Arial" w:cs="Arial"/>
          <w:sz w:val="24"/>
          <w:szCs w:val="24"/>
        </w:rPr>
        <w:t>,</w:t>
      </w:r>
      <w:r w:rsidR="00F90D7D" w:rsidRPr="005D64AB">
        <w:rPr>
          <w:rFonts w:ascii="Arial" w:hAnsi="Arial" w:cs="Arial"/>
          <w:sz w:val="24"/>
          <w:szCs w:val="24"/>
        </w:rPr>
        <w:t xml:space="preserve"> estaba</w:t>
      </w:r>
      <w:r w:rsidR="003A4FF9" w:rsidRPr="005D64AB">
        <w:rPr>
          <w:rFonts w:ascii="Arial" w:hAnsi="Arial" w:cs="Arial"/>
          <w:sz w:val="24"/>
          <w:szCs w:val="24"/>
        </w:rPr>
        <w:t xml:space="preserve"> descontado el ingreso de estos estímulos .</w:t>
      </w:r>
      <w:r w:rsidR="005A10AB">
        <w:rPr>
          <w:rFonts w:ascii="Arial" w:hAnsi="Arial" w:cs="Arial"/>
          <w:sz w:val="24"/>
          <w:szCs w:val="24"/>
        </w:rPr>
        <w:t xml:space="preserve"> El lunes 28 los demócratas volverán a intentar aprobar e</w:t>
      </w:r>
      <w:r w:rsidR="003F177E">
        <w:rPr>
          <w:rFonts w:ascii="Arial" w:hAnsi="Arial" w:cs="Arial"/>
          <w:sz w:val="24"/>
          <w:szCs w:val="24"/>
        </w:rPr>
        <w:t>l paquete de estímulos y evitar el cierre del Estado ya que su presupuesto se agota ese día.</w:t>
      </w:r>
    </w:p>
    <w:p w14:paraId="7E743336" w14:textId="31B72969" w:rsidR="000912CB" w:rsidRPr="005D64AB" w:rsidRDefault="000912CB" w:rsidP="005D64AB">
      <w:pPr>
        <w:jc w:val="both"/>
        <w:rPr>
          <w:rFonts w:ascii="Arial" w:hAnsi="Arial" w:cs="Arial"/>
          <w:sz w:val="24"/>
          <w:szCs w:val="24"/>
        </w:rPr>
      </w:pPr>
      <w:r w:rsidRPr="005D64AB">
        <w:rPr>
          <w:rFonts w:ascii="Arial" w:hAnsi="Arial" w:cs="Arial"/>
          <w:sz w:val="24"/>
          <w:szCs w:val="24"/>
        </w:rPr>
        <w:t>Un Informe del Departamento de Comercio arrojó que el gasto de los consumidores, motor de la economía, cayó un 0,4% en el</w:t>
      </w:r>
      <w:r w:rsidR="00706F14" w:rsidRPr="005D64AB">
        <w:rPr>
          <w:rFonts w:ascii="Arial" w:hAnsi="Arial" w:cs="Arial"/>
          <w:sz w:val="24"/>
          <w:szCs w:val="24"/>
        </w:rPr>
        <w:t xml:space="preserve"> </w:t>
      </w:r>
      <w:r w:rsidRPr="005D64AB">
        <w:rPr>
          <w:rFonts w:ascii="Arial" w:hAnsi="Arial" w:cs="Arial"/>
          <w:sz w:val="24"/>
          <w:szCs w:val="24"/>
        </w:rPr>
        <w:t>mes de noviembre, y los ingresos personales un 1,1% reflejando la falta de los programas de ayuda pandémica. Lo que demuestra que la economía de EE.UU aún flaquea hacia fines de año, y a medida que los casos de Covid aumentan los negocios enfrentan cierres o despidos, en un clima frío con menos tránsito.</w:t>
      </w:r>
    </w:p>
    <w:p w14:paraId="578B004A" w14:textId="297DE786" w:rsidR="000912CB" w:rsidRPr="005D64AB" w:rsidRDefault="000912CB" w:rsidP="005D64AB">
      <w:pPr>
        <w:jc w:val="both"/>
        <w:rPr>
          <w:rFonts w:ascii="Arial" w:hAnsi="Arial" w:cs="Arial"/>
          <w:sz w:val="24"/>
          <w:szCs w:val="24"/>
        </w:rPr>
      </w:pPr>
      <w:r w:rsidRPr="005D64AB">
        <w:rPr>
          <w:rFonts w:ascii="Arial" w:hAnsi="Arial" w:cs="Arial"/>
          <w:sz w:val="24"/>
          <w:szCs w:val="24"/>
        </w:rPr>
        <w:t>Aún cuando los pedidos de desempleo cayeron, siguen siendo 4 veces más que en el período pre-pandemia</w:t>
      </w:r>
      <w:r w:rsidR="009F43AA" w:rsidRPr="005D64AB">
        <w:rPr>
          <w:rFonts w:ascii="Arial" w:hAnsi="Arial" w:cs="Arial"/>
          <w:sz w:val="24"/>
          <w:szCs w:val="24"/>
        </w:rPr>
        <w:t>.</w:t>
      </w:r>
    </w:p>
    <w:p w14:paraId="3954FA8D" w14:textId="5C6AD5C1" w:rsidR="009F43AA" w:rsidRPr="005D64AB" w:rsidRDefault="009F43AA" w:rsidP="005D64AB">
      <w:pPr>
        <w:jc w:val="both"/>
        <w:rPr>
          <w:rFonts w:ascii="Arial" w:hAnsi="Arial" w:cs="Arial"/>
          <w:sz w:val="24"/>
          <w:szCs w:val="24"/>
        </w:rPr>
      </w:pPr>
      <w:r w:rsidRPr="005D64AB">
        <w:rPr>
          <w:rFonts w:ascii="Arial" w:hAnsi="Arial" w:cs="Arial"/>
          <w:sz w:val="24"/>
          <w:szCs w:val="24"/>
        </w:rPr>
        <w:t>El sector bio-farmac</w:t>
      </w:r>
      <w:r w:rsidR="00706F14" w:rsidRPr="005D64AB">
        <w:rPr>
          <w:rFonts w:ascii="Arial" w:hAnsi="Arial" w:cs="Arial"/>
          <w:sz w:val="24"/>
          <w:szCs w:val="24"/>
        </w:rPr>
        <w:t>éu</w:t>
      </w:r>
      <w:r w:rsidRPr="005D64AB">
        <w:rPr>
          <w:rFonts w:ascii="Arial" w:hAnsi="Arial" w:cs="Arial"/>
          <w:sz w:val="24"/>
          <w:szCs w:val="24"/>
        </w:rPr>
        <w:t xml:space="preserve">tico, que rápidamente desarrolló vacunas, no está exento de la impronta </w:t>
      </w:r>
      <w:r w:rsidR="005B2112" w:rsidRPr="005D64AB">
        <w:rPr>
          <w:rFonts w:ascii="Arial" w:hAnsi="Arial" w:cs="Arial"/>
          <w:sz w:val="24"/>
          <w:szCs w:val="24"/>
        </w:rPr>
        <w:t xml:space="preserve">de la </w:t>
      </w:r>
      <w:r w:rsidRPr="005D64AB">
        <w:rPr>
          <w:rFonts w:ascii="Arial" w:hAnsi="Arial" w:cs="Arial"/>
          <w:sz w:val="24"/>
          <w:szCs w:val="24"/>
        </w:rPr>
        <w:t xml:space="preserve">imprevisibilidad que marca el Virus. La Vacuna de Pfizer Biontech no puede ser aplicada a pacientes alérgicos. </w:t>
      </w:r>
      <w:r w:rsidRPr="005D64AB">
        <w:rPr>
          <w:rFonts w:ascii="Arial" w:hAnsi="Arial" w:cs="Arial"/>
          <w:sz w:val="24"/>
          <w:szCs w:val="24"/>
        </w:rPr>
        <w:t xml:space="preserve">Así el ETF </w:t>
      </w:r>
      <w:r w:rsidR="00414253" w:rsidRPr="005D64AB">
        <w:rPr>
          <w:rFonts w:ascii="Arial" w:hAnsi="Arial" w:cs="Arial"/>
          <w:sz w:val="24"/>
          <w:szCs w:val="24"/>
        </w:rPr>
        <w:t>#</w:t>
      </w:r>
      <w:r w:rsidRPr="005D64AB">
        <w:rPr>
          <w:rFonts w:ascii="Arial" w:hAnsi="Arial" w:cs="Arial"/>
          <w:sz w:val="24"/>
          <w:szCs w:val="24"/>
        </w:rPr>
        <w:t>GERM de Bio-farmac</w:t>
      </w:r>
      <w:r w:rsidR="00706F14" w:rsidRPr="005D64AB">
        <w:rPr>
          <w:rFonts w:ascii="Arial" w:hAnsi="Arial" w:cs="Arial"/>
          <w:sz w:val="24"/>
          <w:szCs w:val="24"/>
        </w:rPr>
        <w:t>éu</w:t>
      </w:r>
      <w:r w:rsidRPr="005D64AB">
        <w:rPr>
          <w:rFonts w:ascii="Arial" w:hAnsi="Arial" w:cs="Arial"/>
          <w:sz w:val="24"/>
          <w:szCs w:val="24"/>
        </w:rPr>
        <w:t>ticas  pasó desde su suscripción inicial a septiembre , a tener un incremento del 50% y luego recortar la suba en un 6% .</w:t>
      </w:r>
    </w:p>
    <w:p w14:paraId="1D98188F" w14:textId="6EF2E7E2" w:rsidR="00184931" w:rsidRPr="005D64AB" w:rsidRDefault="00184931" w:rsidP="005D64AB">
      <w:pPr>
        <w:jc w:val="both"/>
        <w:rPr>
          <w:rFonts w:ascii="Arial" w:hAnsi="Arial" w:cs="Arial"/>
          <w:sz w:val="24"/>
          <w:szCs w:val="24"/>
        </w:rPr>
      </w:pPr>
    </w:p>
    <w:p w14:paraId="77B6C34E" w14:textId="1874EF10" w:rsidR="00184931" w:rsidRPr="005D64AB" w:rsidRDefault="00C74076" w:rsidP="005D64AB">
      <w:pPr>
        <w:jc w:val="both"/>
        <w:rPr>
          <w:rFonts w:ascii="Arial" w:hAnsi="Arial" w:cs="Arial"/>
          <w:b/>
          <w:bCs/>
          <w:sz w:val="24"/>
          <w:szCs w:val="24"/>
          <w:u w:val="single"/>
        </w:rPr>
      </w:pPr>
      <w:r w:rsidRPr="005D64AB">
        <w:rPr>
          <w:rFonts w:ascii="Arial" w:hAnsi="Arial" w:cs="Arial"/>
          <w:b/>
          <w:bCs/>
          <w:sz w:val="24"/>
          <w:szCs w:val="24"/>
          <w:u w:val="single"/>
        </w:rPr>
        <w:t xml:space="preserve">TENDENCIAS </w:t>
      </w:r>
      <w:r w:rsidR="00184931" w:rsidRPr="005D64AB">
        <w:rPr>
          <w:rFonts w:ascii="Arial" w:hAnsi="Arial" w:cs="Arial"/>
          <w:b/>
          <w:bCs/>
          <w:sz w:val="24"/>
          <w:szCs w:val="24"/>
          <w:u w:val="single"/>
        </w:rPr>
        <w:t>MERCADO LOCAL</w:t>
      </w:r>
      <w:r w:rsidR="00173103">
        <w:rPr>
          <w:rFonts w:ascii="Arial" w:hAnsi="Arial" w:cs="Arial"/>
          <w:b/>
          <w:bCs/>
          <w:sz w:val="24"/>
          <w:szCs w:val="24"/>
          <w:u w:val="single"/>
        </w:rPr>
        <w:t xml:space="preserve"> 23 dic 2020.</w:t>
      </w:r>
    </w:p>
    <w:p w14:paraId="75E53B14" w14:textId="56FAD4FF" w:rsidR="00184931" w:rsidRPr="005D64AB" w:rsidRDefault="00184931" w:rsidP="005D64AB">
      <w:pPr>
        <w:jc w:val="both"/>
        <w:rPr>
          <w:rFonts w:ascii="Arial" w:hAnsi="Arial" w:cs="Arial"/>
          <w:sz w:val="24"/>
          <w:szCs w:val="24"/>
        </w:rPr>
      </w:pPr>
      <w:r w:rsidRPr="005D64AB">
        <w:rPr>
          <w:rFonts w:ascii="Arial" w:hAnsi="Arial" w:cs="Arial"/>
          <w:sz w:val="24"/>
          <w:szCs w:val="24"/>
        </w:rPr>
        <w:t xml:space="preserve">El aletargado mercado argentino luego de lograr una alta adhesión al canje de deuda, con la baja de riesgo país, no ha podido consolidar </w:t>
      </w:r>
      <w:r w:rsidR="00006FBC" w:rsidRPr="005D64AB">
        <w:rPr>
          <w:rFonts w:ascii="Arial" w:hAnsi="Arial" w:cs="Arial"/>
          <w:sz w:val="24"/>
          <w:szCs w:val="24"/>
        </w:rPr>
        <w:t xml:space="preserve">una suba sostenida. La falta de confianza, la demora en el cierre de un acuerdo con el FMI , postergado a marzo o abril del 2021, y una débil situación externa por el escaso respaldo de las Reservas del BCRA, junto con la necesidad de mantener los tipos de cambio financieros dentro de un margen, que se obtienen a través de la compra venta de bonos denominados en U$D , genera que los Bonos denominados en dólares arrojen </w:t>
      </w:r>
      <w:r w:rsidR="00B01612" w:rsidRPr="005D64AB">
        <w:rPr>
          <w:rFonts w:ascii="Arial" w:hAnsi="Arial" w:cs="Arial"/>
          <w:sz w:val="24"/>
          <w:szCs w:val="24"/>
        </w:rPr>
        <w:t xml:space="preserve"> elevadas tasas internas de retorno (TIR) y bajas paridades . Aunque los activos argentinos presentan valores bajos o de oportunidad, no se refleja un alto interés por ellos.</w:t>
      </w:r>
    </w:p>
    <w:p w14:paraId="2C5E965E" w14:textId="7E89D390" w:rsidR="00286491" w:rsidRPr="005D64AB" w:rsidRDefault="00286491" w:rsidP="005D64AB">
      <w:pPr>
        <w:jc w:val="both"/>
        <w:rPr>
          <w:rFonts w:ascii="Arial" w:hAnsi="Arial" w:cs="Arial"/>
          <w:sz w:val="24"/>
          <w:szCs w:val="24"/>
        </w:rPr>
      </w:pPr>
      <w:r w:rsidRPr="005D64AB">
        <w:rPr>
          <w:rFonts w:ascii="Arial" w:hAnsi="Arial" w:cs="Arial"/>
          <w:sz w:val="24"/>
          <w:szCs w:val="24"/>
        </w:rPr>
        <w:t>El Indice Merval en USD , publicado por el BCRA , arroja 455,139 puntos, con una disminución del 10,94% en el último mes y del 49,78% en el último año.</w:t>
      </w:r>
    </w:p>
    <w:p w14:paraId="641F2E06" w14:textId="5327788B" w:rsidR="00DE5A92" w:rsidRPr="005D64AB" w:rsidRDefault="00DE5A92" w:rsidP="005D64AB">
      <w:pPr>
        <w:jc w:val="both"/>
        <w:rPr>
          <w:rFonts w:ascii="Arial" w:hAnsi="Arial" w:cs="Arial"/>
          <w:sz w:val="24"/>
          <w:szCs w:val="24"/>
        </w:rPr>
      </w:pPr>
      <w:r w:rsidRPr="005D64AB">
        <w:rPr>
          <w:rFonts w:ascii="Arial" w:hAnsi="Arial" w:cs="Arial"/>
          <w:sz w:val="24"/>
          <w:szCs w:val="24"/>
        </w:rPr>
        <w:t xml:space="preserve">El Poder Ejecutivo ejecutó el límite presupuestario de tomar deuda en dólares hasta usd 1500 millones, permitiendo que los fondos de inversión posicionados en pesos pudieran canjear sus tenencias por bonos dolarizados con el objetivo de quitar presión a la cotización del dólar MEP y CCL. Envío </w:t>
      </w:r>
      <w:r w:rsidR="00C67391" w:rsidRPr="005D64AB">
        <w:rPr>
          <w:rFonts w:ascii="Arial" w:hAnsi="Arial" w:cs="Arial"/>
          <w:sz w:val="24"/>
          <w:szCs w:val="24"/>
        </w:rPr>
        <w:t>asimismo</w:t>
      </w:r>
      <w:r w:rsidRPr="005D64AB">
        <w:rPr>
          <w:rFonts w:ascii="Arial" w:hAnsi="Arial" w:cs="Arial"/>
          <w:sz w:val="24"/>
          <w:szCs w:val="24"/>
        </w:rPr>
        <w:t xml:space="preserve"> un proyecto </w:t>
      </w:r>
      <w:r w:rsidR="00C67391" w:rsidRPr="005D64AB">
        <w:rPr>
          <w:rFonts w:ascii="Arial" w:hAnsi="Arial" w:cs="Arial"/>
          <w:sz w:val="24"/>
          <w:szCs w:val="24"/>
        </w:rPr>
        <w:t>de Ley al Congreso</w:t>
      </w:r>
      <w:r w:rsidRPr="005D64AB">
        <w:rPr>
          <w:rFonts w:ascii="Arial" w:hAnsi="Arial" w:cs="Arial"/>
          <w:sz w:val="24"/>
          <w:szCs w:val="24"/>
        </w:rPr>
        <w:t xml:space="preserve"> para que el endeudamiento en moneda extranjera bajo ley extranjera </w:t>
      </w:r>
      <w:r w:rsidR="00C67391" w:rsidRPr="005D64AB">
        <w:rPr>
          <w:rFonts w:ascii="Arial" w:hAnsi="Arial" w:cs="Arial"/>
          <w:sz w:val="24"/>
          <w:szCs w:val="24"/>
        </w:rPr>
        <w:t xml:space="preserve">se incluya </w:t>
      </w:r>
      <w:r w:rsidRPr="005D64AB">
        <w:rPr>
          <w:rFonts w:ascii="Arial" w:hAnsi="Arial" w:cs="Arial"/>
          <w:sz w:val="24"/>
          <w:szCs w:val="24"/>
        </w:rPr>
        <w:t xml:space="preserve">un límite </w:t>
      </w:r>
      <w:r w:rsidR="00C67391" w:rsidRPr="005D64AB">
        <w:rPr>
          <w:rFonts w:ascii="Arial" w:hAnsi="Arial" w:cs="Arial"/>
          <w:sz w:val="24"/>
          <w:szCs w:val="24"/>
        </w:rPr>
        <w:t>dentro de</w:t>
      </w:r>
      <w:r w:rsidRPr="005D64AB">
        <w:rPr>
          <w:rFonts w:ascii="Arial" w:hAnsi="Arial" w:cs="Arial"/>
          <w:sz w:val="24"/>
          <w:szCs w:val="24"/>
        </w:rPr>
        <w:t xml:space="preserve">l Presupuesto Anual, y </w:t>
      </w:r>
      <w:r w:rsidR="00C67391" w:rsidRPr="005D64AB">
        <w:rPr>
          <w:rFonts w:ascii="Arial" w:hAnsi="Arial" w:cs="Arial"/>
          <w:sz w:val="24"/>
          <w:szCs w:val="24"/>
        </w:rPr>
        <w:t>para que los acuerdos de deuda con el FMI deban ser aprobados por el Congreso de la Nación.</w:t>
      </w:r>
    </w:p>
    <w:p w14:paraId="4CBBECD6" w14:textId="564209A7" w:rsidR="00006FBC" w:rsidRPr="005D64AB" w:rsidRDefault="00006FBC" w:rsidP="005D64AB">
      <w:pPr>
        <w:jc w:val="both"/>
        <w:rPr>
          <w:rFonts w:ascii="Arial" w:hAnsi="Arial" w:cs="Arial"/>
          <w:sz w:val="24"/>
          <w:szCs w:val="24"/>
        </w:rPr>
      </w:pPr>
      <w:r w:rsidRPr="005D64AB">
        <w:rPr>
          <w:rFonts w:ascii="Arial" w:hAnsi="Arial" w:cs="Arial"/>
          <w:sz w:val="24"/>
          <w:szCs w:val="24"/>
        </w:rPr>
        <w:lastRenderedPageBreak/>
        <w:t>El nivel de inflación al consumidor</w:t>
      </w:r>
      <w:r w:rsidR="00C8154E" w:rsidRPr="005D64AB">
        <w:rPr>
          <w:rFonts w:ascii="Arial" w:hAnsi="Arial" w:cs="Arial"/>
          <w:sz w:val="24"/>
          <w:szCs w:val="24"/>
        </w:rPr>
        <w:t xml:space="preserve"> (IPC)</w:t>
      </w:r>
      <w:r w:rsidRPr="005D64AB">
        <w:rPr>
          <w:rFonts w:ascii="Arial" w:hAnsi="Arial" w:cs="Arial"/>
          <w:sz w:val="24"/>
          <w:szCs w:val="24"/>
        </w:rPr>
        <w:t xml:space="preserve"> fue del </w:t>
      </w:r>
      <w:r w:rsidR="00C8154E" w:rsidRPr="005D64AB">
        <w:rPr>
          <w:rFonts w:ascii="Arial" w:hAnsi="Arial" w:cs="Arial"/>
          <w:sz w:val="24"/>
          <w:szCs w:val="24"/>
        </w:rPr>
        <w:t>3,2% , correspondiente al mes de noviembre 2020, con una inflación interanual del 35,80% y un acumulado anual del 30,90%.</w:t>
      </w:r>
    </w:p>
    <w:p w14:paraId="3E79359E" w14:textId="541A84D6" w:rsidR="00C8154E" w:rsidRPr="005D64AB" w:rsidRDefault="00C8154E" w:rsidP="005D64AB">
      <w:pPr>
        <w:jc w:val="both"/>
        <w:rPr>
          <w:rFonts w:ascii="Arial" w:hAnsi="Arial" w:cs="Arial"/>
          <w:sz w:val="24"/>
          <w:szCs w:val="24"/>
        </w:rPr>
      </w:pPr>
      <w:r w:rsidRPr="005D64AB">
        <w:rPr>
          <w:rFonts w:ascii="Arial" w:hAnsi="Arial" w:cs="Arial"/>
          <w:sz w:val="24"/>
          <w:szCs w:val="24"/>
        </w:rPr>
        <w:t>El índice de desempleo fue del 11,70% y el estimador mensual de actividad económica</w:t>
      </w:r>
      <w:r w:rsidR="00212E94" w:rsidRPr="005D64AB">
        <w:rPr>
          <w:rFonts w:ascii="Arial" w:hAnsi="Arial" w:cs="Arial"/>
          <w:sz w:val="24"/>
          <w:szCs w:val="24"/>
        </w:rPr>
        <w:t xml:space="preserve"> (EMAE) </w:t>
      </w:r>
      <w:r w:rsidRPr="005D64AB">
        <w:rPr>
          <w:rFonts w:ascii="Arial" w:hAnsi="Arial" w:cs="Arial"/>
          <w:sz w:val="24"/>
          <w:szCs w:val="24"/>
        </w:rPr>
        <w:t xml:space="preserve"> </w:t>
      </w:r>
      <w:r w:rsidR="00212E94" w:rsidRPr="005D64AB">
        <w:rPr>
          <w:rFonts w:ascii="Arial" w:hAnsi="Arial" w:cs="Arial"/>
          <w:sz w:val="24"/>
          <w:szCs w:val="24"/>
        </w:rPr>
        <w:t xml:space="preserve">tuvo un incremento </w:t>
      </w:r>
      <w:r w:rsidRPr="005D64AB">
        <w:rPr>
          <w:rFonts w:ascii="Arial" w:hAnsi="Arial" w:cs="Arial"/>
          <w:sz w:val="24"/>
          <w:szCs w:val="24"/>
        </w:rPr>
        <w:t xml:space="preserve">del 1,90% para octubre de 2020 </w:t>
      </w:r>
      <w:r w:rsidR="00212E94" w:rsidRPr="005D64AB">
        <w:rPr>
          <w:rFonts w:ascii="Arial" w:hAnsi="Arial" w:cs="Arial"/>
          <w:sz w:val="24"/>
          <w:szCs w:val="24"/>
        </w:rPr>
        <w:t xml:space="preserve">respecto a septiembre, </w:t>
      </w:r>
      <w:r w:rsidRPr="005D64AB">
        <w:rPr>
          <w:rFonts w:ascii="Arial" w:hAnsi="Arial" w:cs="Arial"/>
          <w:sz w:val="24"/>
          <w:szCs w:val="24"/>
        </w:rPr>
        <w:t xml:space="preserve">con una caída interanual del 7,4% </w:t>
      </w:r>
      <w:r w:rsidR="00212E94" w:rsidRPr="005D64AB">
        <w:rPr>
          <w:rFonts w:ascii="Arial" w:hAnsi="Arial" w:cs="Arial"/>
          <w:sz w:val="24"/>
          <w:szCs w:val="24"/>
        </w:rPr>
        <w:t>.</w:t>
      </w:r>
    </w:p>
    <w:p w14:paraId="28B6BBEB" w14:textId="3B3DADC5" w:rsidR="00006FBC" w:rsidRPr="005D64AB" w:rsidRDefault="00006FBC" w:rsidP="005D64AB">
      <w:pPr>
        <w:jc w:val="both"/>
        <w:rPr>
          <w:rFonts w:ascii="Arial" w:hAnsi="Arial" w:cs="Arial"/>
          <w:sz w:val="24"/>
          <w:szCs w:val="24"/>
        </w:rPr>
      </w:pPr>
      <w:r w:rsidRPr="005D64AB">
        <w:rPr>
          <w:rFonts w:ascii="Arial" w:hAnsi="Arial" w:cs="Arial"/>
          <w:sz w:val="24"/>
          <w:szCs w:val="24"/>
        </w:rPr>
        <w:t>El gobierno no pudo cerrar acuerdo para la distribución de la vacuna de Pfizer-Biontech, pero recurrió al gobierno Ruso</w:t>
      </w:r>
      <w:r w:rsidR="00D07FE6" w:rsidRPr="005D64AB">
        <w:rPr>
          <w:rFonts w:ascii="Arial" w:hAnsi="Arial" w:cs="Arial"/>
          <w:sz w:val="24"/>
          <w:szCs w:val="24"/>
        </w:rPr>
        <w:t xml:space="preserve"> fletando un</w:t>
      </w:r>
      <w:r w:rsidRPr="005D64AB">
        <w:rPr>
          <w:rFonts w:ascii="Arial" w:hAnsi="Arial" w:cs="Arial"/>
          <w:sz w:val="24"/>
          <w:szCs w:val="24"/>
        </w:rPr>
        <w:t xml:space="preserve"> avión de AA </w:t>
      </w:r>
      <w:r w:rsidR="00D07FE6" w:rsidRPr="005D64AB">
        <w:rPr>
          <w:rFonts w:ascii="Arial" w:hAnsi="Arial" w:cs="Arial"/>
          <w:sz w:val="24"/>
          <w:szCs w:val="24"/>
        </w:rPr>
        <w:t xml:space="preserve">que </w:t>
      </w:r>
      <w:r w:rsidRPr="005D64AB">
        <w:rPr>
          <w:rFonts w:ascii="Arial" w:hAnsi="Arial" w:cs="Arial"/>
          <w:sz w:val="24"/>
          <w:szCs w:val="24"/>
        </w:rPr>
        <w:t>trajo de Rusia 300.000 dosis de la vacuna Sputnik V . Al cierre de esta nota</w:t>
      </w:r>
      <w:r w:rsidR="00CF53A1" w:rsidRPr="005D64AB">
        <w:rPr>
          <w:rFonts w:ascii="Arial" w:hAnsi="Arial" w:cs="Arial"/>
          <w:sz w:val="24"/>
          <w:szCs w:val="24"/>
        </w:rPr>
        <w:t xml:space="preserve">, debido al embate de la nueva cepa del virus, </w:t>
      </w:r>
      <w:r w:rsidRPr="005D64AB">
        <w:rPr>
          <w:rFonts w:ascii="Arial" w:hAnsi="Arial" w:cs="Arial"/>
          <w:sz w:val="24"/>
          <w:szCs w:val="24"/>
        </w:rPr>
        <w:t>había cerrado el ingreso de extranjeros al país del 25 de diciembre al 8 de enero , y para argentinos residentes se estipuló la realización de test y la guarda de cuarentenas.</w:t>
      </w:r>
    </w:p>
    <w:p w14:paraId="0CC1221E" w14:textId="4087BC16" w:rsidR="00CF53A1" w:rsidRPr="005D64AB" w:rsidRDefault="00CF53A1" w:rsidP="005D64AB">
      <w:pPr>
        <w:jc w:val="both"/>
        <w:rPr>
          <w:rFonts w:ascii="Arial" w:hAnsi="Arial" w:cs="Arial"/>
          <w:sz w:val="24"/>
          <w:szCs w:val="24"/>
        </w:rPr>
      </w:pPr>
      <w:r w:rsidRPr="005D64AB">
        <w:rPr>
          <w:rFonts w:ascii="Arial" w:hAnsi="Arial" w:cs="Arial"/>
          <w:sz w:val="24"/>
          <w:szCs w:val="24"/>
        </w:rPr>
        <w:t>El Poder Legislativo promulgó el Aporte Solidario y Extraordinario, conocido en la jerga como “Impuesto a la Riqueza” , mientras que el Congreso en la Cámara de Diputados d</w:t>
      </w:r>
      <w:r w:rsidR="002E15DE" w:rsidRPr="005D64AB">
        <w:rPr>
          <w:rFonts w:ascii="Arial" w:hAnsi="Arial" w:cs="Arial"/>
          <w:sz w:val="24"/>
          <w:szCs w:val="24"/>
        </w:rPr>
        <w:t>io</w:t>
      </w:r>
      <w:r w:rsidRPr="005D64AB">
        <w:rPr>
          <w:rFonts w:ascii="Arial" w:hAnsi="Arial" w:cs="Arial"/>
          <w:sz w:val="24"/>
          <w:szCs w:val="24"/>
        </w:rPr>
        <w:t xml:space="preserve"> media sanción a la ley de IVE , Interrupción Voluntaria del Embarazo junto con la Ley de los 1000 días de protección a madres, niños y niñas de hasta 3 años . El Senado llamó a Sesión para el 29 de diciembre próximo con la intención de convertir en Ley estas dos iniciativas.</w:t>
      </w:r>
    </w:p>
    <w:p w14:paraId="52A3ED03" w14:textId="65759C14" w:rsidR="00CF53A1" w:rsidRPr="005D64AB" w:rsidRDefault="00CF53A1" w:rsidP="005D64AB">
      <w:pPr>
        <w:jc w:val="both"/>
        <w:rPr>
          <w:rFonts w:ascii="Arial" w:hAnsi="Arial" w:cs="Arial"/>
          <w:sz w:val="24"/>
          <w:szCs w:val="24"/>
        </w:rPr>
      </w:pPr>
      <w:r w:rsidRPr="005D64AB">
        <w:rPr>
          <w:rFonts w:ascii="Arial" w:hAnsi="Arial" w:cs="Arial"/>
          <w:sz w:val="24"/>
          <w:szCs w:val="24"/>
        </w:rPr>
        <w:t xml:space="preserve">Por su parte Senado dio media sanción al Proyecto que modifica la fórmula de cálculo de la Movilidad Jubilatoria y de las prestaciones de la Seguridad Social, componente de más del 50% del gasto público </w:t>
      </w:r>
      <w:r w:rsidR="00D07FE6" w:rsidRPr="005D64AB">
        <w:rPr>
          <w:rFonts w:ascii="Arial" w:hAnsi="Arial" w:cs="Arial"/>
          <w:sz w:val="24"/>
          <w:szCs w:val="24"/>
        </w:rPr>
        <w:t xml:space="preserve">del Presupuesto Nacional. La fórmula es resistida por la oposición y sectores de la izquierda por no reflejar directamente la inflación. La fórmula propone ajustar haberes y asignaciones familiares en forma trimestral en marzo, junio, septiembre y diciembre , por un índice compuesto el 50% por el incremento de la recaudación tributaria y de la seguridad social con destino a ANSES y el otro 50% por el incremento del RIPTE o Indice Salarios que publique el Indec, de ambos el mayor . </w:t>
      </w:r>
      <w:r w:rsidR="002E15DE" w:rsidRPr="005D64AB">
        <w:rPr>
          <w:rFonts w:ascii="Arial" w:hAnsi="Arial" w:cs="Arial"/>
          <w:sz w:val="24"/>
          <w:szCs w:val="24"/>
        </w:rPr>
        <w:t>El oficialismo argumenta que esta fórmula generó subas de haberes reales en el pasado, que no ha sido objetada judicialmente y que la inflación trasvasa a los otros dos componentes , la recaudación y los salarios.</w:t>
      </w:r>
    </w:p>
    <w:p w14:paraId="6BF18B3F" w14:textId="1E698916" w:rsidR="002E15DE" w:rsidRDefault="002E15DE" w:rsidP="005D64AB">
      <w:pPr>
        <w:jc w:val="both"/>
        <w:rPr>
          <w:rFonts w:ascii="Arial" w:hAnsi="Arial" w:cs="Arial"/>
          <w:sz w:val="24"/>
          <w:szCs w:val="24"/>
        </w:rPr>
      </w:pPr>
      <w:r w:rsidRPr="005D64AB">
        <w:rPr>
          <w:rFonts w:ascii="Arial" w:hAnsi="Arial" w:cs="Arial"/>
          <w:sz w:val="24"/>
          <w:szCs w:val="24"/>
        </w:rPr>
        <w:t xml:space="preserve">Por otra parte, no se vislumbra que los proyectos de modificaciones tributarias a las inversiones previstos para el impuesto a las ganancias y sobre los bienes personales , se traten durante diciembre 2020 , no rigiendo por tanto para </w:t>
      </w:r>
      <w:r w:rsidR="00606D7D" w:rsidRPr="005D64AB">
        <w:rPr>
          <w:rFonts w:ascii="Arial" w:hAnsi="Arial" w:cs="Arial"/>
          <w:sz w:val="24"/>
          <w:szCs w:val="24"/>
        </w:rPr>
        <w:t xml:space="preserve">el presente </w:t>
      </w:r>
      <w:r w:rsidRPr="005D64AB">
        <w:rPr>
          <w:rFonts w:ascii="Arial" w:hAnsi="Arial" w:cs="Arial"/>
          <w:sz w:val="24"/>
          <w:szCs w:val="24"/>
        </w:rPr>
        <w:t>ejercicio fiscal. Del mismo modo los proyectos de blanqueo para la construcción y estímulos para el crédito hipotecario no se tratarán durante este mes</w:t>
      </w:r>
      <w:r w:rsidR="00606D7D" w:rsidRPr="005D64AB">
        <w:rPr>
          <w:rFonts w:ascii="Arial" w:hAnsi="Arial" w:cs="Arial"/>
          <w:sz w:val="24"/>
          <w:szCs w:val="24"/>
        </w:rPr>
        <w:t>, estando incluidos todos los proyectos en el temario de Sesiones Extraordinarias a las que llamó el Poder Ejecutivo</w:t>
      </w:r>
      <w:r w:rsidRPr="005D64AB">
        <w:rPr>
          <w:rFonts w:ascii="Arial" w:hAnsi="Arial" w:cs="Arial"/>
          <w:sz w:val="24"/>
          <w:szCs w:val="24"/>
        </w:rPr>
        <w:t>.</w:t>
      </w:r>
    </w:p>
    <w:p w14:paraId="51BCCB6F" w14:textId="52D5553D" w:rsidR="003917BE" w:rsidRDefault="003917BE" w:rsidP="005D64AB">
      <w:pPr>
        <w:jc w:val="both"/>
        <w:rPr>
          <w:rFonts w:ascii="Arial" w:hAnsi="Arial" w:cs="Arial"/>
          <w:sz w:val="24"/>
          <w:szCs w:val="24"/>
        </w:rPr>
      </w:pPr>
    </w:p>
    <w:p w14:paraId="29FBF4CE" w14:textId="77777777" w:rsidR="003917BE" w:rsidRPr="00650CF6" w:rsidRDefault="003917BE" w:rsidP="003917BE">
      <w:pPr>
        <w:jc w:val="both"/>
      </w:pPr>
      <w:r w:rsidRPr="00650CF6">
        <w:t>Este informe es proporcionado c</w:t>
      </w:r>
      <w:r>
        <w:t>on propósitos informativos, y no constituye ofertas, sugerencias o recomendación para vender o comprar acciones ni otros títulos valores. Su objetivo es ilustrar y brindar información comparativa sobre la marcha de los mercados bursátiles.  Area de Inversores no se responsabiliza ni por su exactitud ni integridad ni por los eventuales daños patrimoniales que provoquen decisiones basadas en dicho Informe.</w:t>
      </w:r>
    </w:p>
    <w:p w14:paraId="5D33DEEC" w14:textId="77777777" w:rsidR="003917BE" w:rsidRPr="005D64AB" w:rsidRDefault="003917BE" w:rsidP="005D64AB">
      <w:pPr>
        <w:jc w:val="both"/>
        <w:rPr>
          <w:rFonts w:ascii="Arial" w:hAnsi="Arial" w:cs="Arial"/>
          <w:sz w:val="24"/>
          <w:szCs w:val="24"/>
        </w:rPr>
      </w:pPr>
    </w:p>
    <w:p w14:paraId="733D1FD0" w14:textId="77777777" w:rsidR="00006FBC" w:rsidRPr="005D64AB" w:rsidRDefault="00006FBC" w:rsidP="005D64AB">
      <w:pPr>
        <w:jc w:val="both"/>
        <w:rPr>
          <w:rFonts w:ascii="Arial" w:hAnsi="Arial" w:cs="Arial"/>
          <w:sz w:val="24"/>
          <w:szCs w:val="24"/>
        </w:rPr>
      </w:pPr>
    </w:p>
    <w:p w14:paraId="63D9B4CD" w14:textId="77777777" w:rsidR="009F43AA" w:rsidRPr="005D64AB" w:rsidRDefault="009F43AA" w:rsidP="005D64AB">
      <w:pPr>
        <w:jc w:val="both"/>
        <w:rPr>
          <w:rFonts w:ascii="Arial" w:hAnsi="Arial" w:cs="Arial"/>
          <w:sz w:val="24"/>
          <w:szCs w:val="24"/>
        </w:rPr>
      </w:pPr>
    </w:p>
    <w:p w14:paraId="5E27D64C" w14:textId="77777777" w:rsidR="009F43AA" w:rsidRPr="005D64AB" w:rsidRDefault="009F43AA" w:rsidP="005D64AB">
      <w:pPr>
        <w:jc w:val="both"/>
        <w:rPr>
          <w:rFonts w:ascii="Arial" w:hAnsi="Arial" w:cs="Arial"/>
          <w:sz w:val="24"/>
          <w:szCs w:val="24"/>
        </w:rPr>
      </w:pPr>
    </w:p>
    <w:p w14:paraId="54E4A2B8" w14:textId="77777777" w:rsidR="000912CB" w:rsidRPr="000912CB" w:rsidRDefault="000912CB" w:rsidP="005D64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eastAsia="Times New Roman" w:hAnsi="Arial" w:cs="Arial"/>
          <w:color w:val="202124"/>
          <w:sz w:val="24"/>
          <w:szCs w:val="24"/>
          <w:lang w:val="es-ES" w:eastAsia="es-AR"/>
        </w:rPr>
      </w:pPr>
    </w:p>
    <w:p w14:paraId="4EC5E8AD" w14:textId="212A9D3F" w:rsidR="000912CB" w:rsidRPr="000912CB" w:rsidRDefault="000912CB" w:rsidP="005D64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eastAsia="Times New Roman" w:hAnsi="Arial" w:cs="Arial"/>
          <w:color w:val="202124"/>
          <w:sz w:val="24"/>
          <w:szCs w:val="24"/>
          <w:lang w:val="es-ES" w:eastAsia="es-AR"/>
        </w:rPr>
      </w:pPr>
    </w:p>
    <w:p w14:paraId="25323C02" w14:textId="77777777" w:rsidR="000912CB" w:rsidRPr="005D64AB" w:rsidRDefault="000912CB" w:rsidP="005D64AB">
      <w:pPr>
        <w:jc w:val="both"/>
        <w:rPr>
          <w:rFonts w:ascii="Arial" w:hAnsi="Arial" w:cs="Arial"/>
          <w:sz w:val="24"/>
          <w:szCs w:val="24"/>
        </w:rPr>
      </w:pPr>
    </w:p>
    <w:p w14:paraId="50C5C771" w14:textId="77777777" w:rsidR="009F0121" w:rsidRPr="005D64AB" w:rsidRDefault="009F0121" w:rsidP="005D64AB">
      <w:pPr>
        <w:jc w:val="both"/>
        <w:rPr>
          <w:rFonts w:ascii="Arial" w:hAnsi="Arial" w:cs="Arial"/>
          <w:sz w:val="24"/>
          <w:szCs w:val="24"/>
        </w:rPr>
      </w:pPr>
    </w:p>
    <w:p w14:paraId="5F360351" w14:textId="77777777" w:rsidR="007A21ED" w:rsidRPr="005D64AB" w:rsidRDefault="007A21ED" w:rsidP="005D64AB">
      <w:pPr>
        <w:jc w:val="both"/>
        <w:rPr>
          <w:rFonts w:ascii="Arial" w:hAnsi="Arial" w:cs="Arial"/>
          <w:sz w:val="24"/>
          <w:szCs w:val="24"/>
        </w:rPr>
      </w:pPr>
    </w:p>
    <w:p w14:paraId="355D6154" w14:textId="77777777" w:rsidR="007A21ED" w:rsidRPr="005D64AB" w:rsidRDefault="007A21ED" w:rsidP="005D64AB">
      <w:pPr>
        <w:jc w:val="both"/>
        <w:rPr>
          <w:rFonts w:ascii="Arial" w:hAnsi="Arial" w:cs="Arial"/>
          <w:sz w:val="24"/>
          <w:szCs w:val="24"/>
        </w:rPr>
      </w:pPr>
    </w:p>
    <w:p w14:paraId="4E08FC06" w14:textId="77777777" w:rsidR="00B63062" w:rsidRDefault="00B63062"/>
    <w:sectPr w:rsidR="00B630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24"/>
    <w:rsid w:val="00006FBC"/>
    <w:rsid w:val="000912CB"/>
    <w:rsid w:val="000A001F"/>
    <w:rsid w:val="00156D24"/>
    <w:rsid w:val="00173103"/>
    <w:rsid w:val="00184931"/>
    <w:rsid w:val="001D2999"/>
    <w:rsid w:val="00212E94"/>
    <w:rsid w:val="002277E5"/>
    <w:rsid w:val="00286491"/>
    <w:rsid w:val="002E15DE"/>
    <w:rsid w:val="003917BE"/>
    <w:rsid w:val="003A4FF9"/>
    <w:rsid w:val="003F177E"/>
    <w:rsid w:val="00414253"/>
    <w:rsid w:val="004B390A"/>
    <w:rsid w:val="005A10AB"/>
    <w:rsid w:val="005B2112"/>
    <w:rsid w:val="005D64AB"/>
    <w:rsid w:val="00606D7D"/>
    <w:rsid w:val="00706F14"/>
    <w:rsid w:val="00710FA8"/>
    <w:rsid w:val="007A21ED"/>
    <w:rsid w:val="008C536F"/>
    <w:rsid w:val="0099390A"/>
    <w:rsid w:val="009F0121"/>
    <w:rsid w:val="009F43AA"/>
    <w:rsid w:val="00AC44B7"/>
    <w:rsid w:val="00B01612"/>
    <w:rsid w:val="00B63062"/>
    <w:rsid w:val="00B86C93"/>
    <w:rsid w:val="00C407BF"/>
    <w:rsid w:val="00C67391"/>
    <w:rsid w:val="00C74076"/>
    <w:rsid w:val="00C8154E"/>
    <w:rsid w:val="00CF53A1"/>
    <w:rsid w:val="00D07FE6"/>
    <w:rsid w:val="00D111A9"/>
    <w:rsid w:val="00DE5A92"/>
    <w:rsid w:val="00F90D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C634"/>
  <w15:chartTrackingRefBased/>
  <w15:docId w15:val="{C6AFFC9E-C2EA-4F81-84CF-33B11D75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770298">
      <w:bodyDiv w:val="1"/>
      <w:marLeft w:val="0"/>
      <w:marRight w:val="0"/>
      <w:marTop w:val="0"/>
      <w:marBottom w:val="0"/>
      <w:divBdr>
        <w:top w:val="none" w:sz="0" w:space="0" w:color="auto"/>
        <w:left w:val="none" w:sz="0" w:space="0" w:color="auto"/>
        <w:bottom w:val="none" w:sz="0" w:space="0" w:color="auto"/>
        <w:right w:val="none" w:sz="0" w:space="0" w:color="auto"/>
      </w:divBdr>
    </w:div>
    <w:div w:id="8036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1349</Words>
  <Characters>7422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gabriela marinelli</dc:creator>
  <cp:keywords/>
  <dc:description/>
  <cp:lastModifiedBy>adriana gabriela marinelli</cp:lastModifiedBy>
  <cp:revision>34</cp:revision>
  <dcterms:created xsi:type="dcterms:W3CDTF">2020-12-24T02:56:00Z</dcterms:created>
  <dcterms:modified xsi:type="dcterms:W3CDTF">2020-12-24T14:33:00Z</dcterms:modified>
</cp:coreProperties>
</file>